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D5D79E" w:rsidR="001E41F3" w:rsidRPr="0060100B"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60100B">
        <w:rPr>
          <w:b/>
          <w:noProof/>
          <w:sz w:val="24"/>
        </w:rPr>
        <w:t>160</w:t>
      </w:r>
      <w:r>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w:t>
      </w:r>
      <w:r w:rsidR="003E3DC5">
        <w:rPr>
          <w:b/>
          <w:i/>
          <w:noProof/>
          <w:sz w:val="28"/>
        </w:rPr>
        <w:t>13134</w:t>
      </w:r>
      <w:r w:rsidR="00171C85">
        <w:rPr>
          <w:b/>
          <w:i/>
          <w:noProof/>
          <w:sz w:val="28"/>
        </w:rPr>
        <w:fldChar w:fldCharType="end"/>
      </w:r>
      <w:bookmarkStart w:id="0" w:name="_GoBack"/>
      <w:bookmarkEnd w:id="0"/>
    </w:p>
    <w:p w14:paraId="7CB45193" w14:textId="034378BE"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60100B">
        <w:rPr>
          <w:b/>
          <w:noProof/>
          <w:sz w:val="24"/>
        </w:rPr>
        <w:t>Chicago</w:t>
      </w:r>
      <w:r w:rsidR="00F72013">
        <w:rPr>
          <w:b/>
          <w:noProof/>
          <w:sz w:val="24"/>
        </w:rPr>
        <w:t xml:space="preserve">, </w:t>
      </w:r>
      <w:r w:rsidR="0060100B">
        <w:rPr>
          <w:b/>
          <w:noProof/>
          <w:sz w:val="24"/>
        </w:rPr>
        <w:t>USA</w:t>
      </w:r>
      <w:r w:rsidR="00F72013" w:rsidRPr="00B720A3">
        <w:rPr>
          <w:b/>
          <w:noProof/>
          <w:sz w:val="24"/>
        </w:rPr>
        <w:t xml:space="preserve"> </w:t>
      </w:r>
      <w:r w:rsidR="0060100B">
        <w:rPr>
          <w:b/>
          <w:noProof/>
          <w:sz w:val="24"/>
        </w:rPr>
        <w:t>1</w:t>
      </w:r>
      <w:r w:rsidR="00F72013">
        <w:rPr>
          <w:b/>
          <w:noProof/>
          <w:sz w:val="24"/>
        </w:rPr>
        <w:t>1</w:t>
      </w:r>
      <w:r w:rsidR="00F72013" w:rsidRPr="00B720A3">
        <w:rPr>
          <w:b/>
          <w:noProof/>
          <w:sz w:val="24"/>
        </w:rPr>
        <w:t xml:space="preserve"> – </w:t>
      </w:r>
      <w:r w:rsidR="0060100B">
        <w:rPr>
          <w:b/>
          <w:noProof/>
          <w:sz w:val="24"/>
        </w:rPr>
        <w:t>13</w:t>
      </w:r>
      <w:r w:rsidR="00F72013">
        <w:rPr>
          <w:b/>
          <w:noProof/>
          <w:sz w:val="24"/>
        </w:rPr>
        <w:t xml:space="preserve"> </w:t>
      </w:r>
      <w:r w:rsidR="0060100B">
        <w:rPr>
          <w:b/>
          <w:noProof/>
          <w:sz w:val="24"/>
        </w:rPr>
        <w:t>Nov</w:t>
      </w:r>
      <w:r w:rsidR="00F72013" w:rsidRPr="00B720A3">
        <w:rPr>
          <w:b/>
          <w:noProof/>
          <w:sz w:val="24"/>
        </w:rPr>
        <w:t xml:space="preserve"> 202</w:t>
      </w:r>
      <w:r w:rsidR="00F72013">
        <w:rPr>
          <w:b/>
          <w:noProof/>
          <w:sz w:val="24"/>
        </w:rPr>
        <w:t>3</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F2030" w:rsidR="001E41F3" w:rsidRPr="00410371" w:rsidRDefault="003E3DC5" w:rsidP="00547111">
            <w:pPr>
              <w:pStyle w:val="CRCoverPage"/>
              <w:spacing w:after="0"/>
              <w:rPr>
                <w:noProof/>
              </w:rPr>
            </w:pPr>
            <w:r>
              <w:rPr>
                <w:b/>
                <w:noProof/>
                <w:sz w:val="28"/>
              </w:rPr>
              <w:t>4665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94817" w:rsidR="001E41F3" w:rsidRPr="00410371" w:rsidRDefault="00171C85" w:rsidP="006010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18.</w:t>
            </w:r>
            <w:r w:rsidR="0060100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ACAB8"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DA04A" w:rsidR="001E41F3" w:rsidRDefault="007C4485" w:rsidP="00EC2DA9">
            <w:pPr>
              <w:pStyle w:val="CRCoverPage"/>
              <w:spacing w:after="0"/>
              <w:ind w:left="100"/>
              <w:rPr>
                <w:noProof/>
              </w:rPr>
            </w:pPr>
            <w:r>
              <w:t>2023-0</w:t>
            </w:r>
            <w:r w:rsidR="00EC2DA9">
              <w:t>8</w:t>
            </w:r>
            <w:r>
              <w:t>-1</w:t>
            </w:r>
            <w:r w:rsidR="00EC2DA9">
              <w:t>1</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80CBD" w:rsidR="001311D5" w:rsidRPr="00DF6921" w:rsidRDefault="001311D5" w:rsidP="00EC2DA9">
            <w:pPr>
              <w:pStyle w:val="CRCoverPage"/>
              <w:spacing w:after="0"/>
              <w:ind w:left="100"/>
              <w:rPr>
                <w:noProof/>
              </w:rPr>
            </w:pPr>
            <w:r>
              <w:rPr>
                <w:noProof/>
              </w:rPr>
              <w:t xml:space="preserve">It is proposed to </w:t>
            </w:r>
            <w:r w:rsidR="00EC2DA9">
              <w:rPr>
                <w:noProof/>
              </w:rPr>
              <w:t xml:space="preserve">add the LBO roaming scenario (i.e. where the PCF for the UE is in HPLMN and the PCF for the Session is in VPLMN)  into the existing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B48" w:rsidR="001E41F3" w:rsidRDefault="007F72DF" w:rsidP="00EC2DA9">
            <w:pPr>
              <w:pStyle w:val="CRCoverPage"/>
              <w:spacing w:after="0"/>
              <w:ind w:left="100"/>
              <w:rPr>
                <w:noProof/>
              </w:rPr>
            </w:pPr>
            <w:r>
              <w:rPr>
                <w:noProof/>
              </w:rPr>
              <w:t>4.16.</w:t>
            </w:r>
            <w:r w:rsidR="00EC2DA9">
              <w:rPr>
                <w:noProof/>
              </w:rPr>
              <w:t>16</w:t>
            </w:r>
            <w:r w:rsidR="00DF6921">
              <w:rPr>
                <w:noProof/>
              </w:rPr>
              <w:t>.</w:t>
            </w:r>
            <w:r w:rsidR="00EC2DA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8E1C199" w14:textId="77777777" w:rsidR="003C2A89" w:rsidRDefault="003C2A89" w:rsidP="003C2A89">
      <w:pPr>
        <w:pStyle w:val="3"/>
        <w:rPr>
          <w:lang w:eastAsia="zh-CN"/>
        </w:rPr>
      </w:pPr>
      <w:bookmarkStart w:id="2" w:name="_Toc138763263"/>
      <w:r>
        <w:rPr>
          <w:lang w:eastAsia="zh-CN"/>
        </w:rPr>
        <w:t>4.16.16</w:t>
      </w:r>
      <w:r>
        <w:rPr>
          <w:lang w:eastAsia="zh-CN"/>
        </w:rPr>
        <w:tab/>
        <w:t>Awareness of URSP Rule Enforcement</w:t>
      </w:r>
      <w:bookmarkEnd w:id="2"/>
    </w:p>
    <w:p w14:paraId="77CCDDE6" w14:textId="77777777" w:rsidR="003C2A89" w:rsidRDefault="003C2A89" w:rsidP="003C2A89">
      <w:pPr>
        <w:pStyle w:val="4"/>
        <w:rPr>
          <w:lang w:eastAsia="zh-CN"/>
        </w:rPr>
      </w:pPr>
      <w:bookmarkStart w:id="3" w:name="_Toc138763264"/>
      <w:r>
        <w:rPr>
          <w:lang w:eastAsia="zh-CN"/>
        </w:rPr>
        <w:t>4.16.16.1</w:t>
      </w:r>
      <w:r>
        <w:rPr>
          <w:lang w:eastAsia="zh-CN"/>
        </w:rPr>
        <w:tab/>
        <w:t>General</w:t>
      </w:r>
      <w:bookmarkEnd w:id="3"/>
    </w:p>
    <w:p w14:paraId="0969C029" w14:textId="77777777" w:rsidR="003C2A89" w:rsidRDefault="003C2A89" w:rsidP="003C2A89">
      <w:pPr>
        <w:rPr>
          <w:lang w:eastAsia="zh-CN"/>
        </w:rPr>
      </w:pPr>
      <w:r>
        <w:rPr>
          <w:lang w:eastAsia="zh-CN"/>
        </w:rPr>
        <w:t xml:space="preserve">Awareness of URSP rule enforcement </w:t>
      </w:r>
      <w:proofErr w:type="gramStart"/>
      <w:r>
        <w:rPr>
          <w:lang w:eastAsia="zh-CN"/>
        </w:rPr>
        <w:t>is specified</w:t>
      </w:r>
      <w:proofErr w:type="gramEnd"/>
      <w:r>
        <w:rPr>
          <w:lang w:eastAsia="zh-CN"/>
        </w:rPr>
        <w:t xml:space="preserve"> in clause 6.6.2.4 of TS 23.503 [20].</w:t>
      </w:r>
    </w:p>
    <w:p w14:paraId="38FDA542" w14:textId="4FDAF2D8" w:rsidR="003C2A89" w:rsidRDefault="003C2A89" w:rsidP="003C2A89">
      <w:pPr>
        <w:rPr>
          <w:lang w:eastAsia="zh-CN"/>
        </w:rPr>
      </w:pPr>
      <w:r>
        <w:rPr>
          <w:lang w:eastAsia="zh-CN"/>
        </w:rPr>
        <w:t>The content of this clause describes the PCF procedures necessary to realize this functionality.</w:t>
      </w:r>
    </w:p>
    <w:p w14:paraId="1DA32B9A" w14:textId="77777777" w:rsidR="003C2A89" w:rsidRDefault="003C2A89" w:rsidP="003C2A89">
      <w:pPr>
        <w:rPr>
          <w:lang w:eastAsia="zh-CN"/>
        </w:rPr>
      </w:pPr>
    </w:p>
    <w:p w14:paraId="0054D101" w14:textId="4574913B" w:rsidR="00512E86" w:rsidRDefault="00512E86" w:rsidP="00512E86">
      <w:pPr>
        <w:pStyle w:val="4"/>
        <w:rPr>
          <w:lang w:eastAsia="zh-CN"/>
        </w:rPr>
      </w:pPr>
      <w:bookmarkStart w:id="4" w:name="_Toc138763265"/>
      <w:r>
        <w:rPr>
          <w:lang w:eastAsia="zh-CN"/>
        </w:rPr>
        <w:t>4.16.16</w:t>
      </w:r>
      <w:proofErr w:type="gramStart"/>
      <w:r>
        <w:rPr>
          <w:lang w:eastAsia="zh-CN"/>
        </w:rPr>
        <w:t>.</w:t>
      </w:r>
      <w:proofErr w:type="gramEnd"/>
      <w:del w:id="5" w:author="Samsung" w:date="2023-08-11T23:46:00Z">
        <w:r w:rsidDel="003C2A89">
          <w:rPr>
            <w:lang w:eastAsia="zh-CN"/>
          </w:rPr>
          <w:delText>1</w:delText>
        </w:r>
      </w:del>
      <w:ins w:id="6" w:author="Samsung" w:date="2023-08-11T23:46:00Z">
        <w:r w:rsidR="003C2A89">
          <w:rPr>
            <w:lang w:eastAsia="zh-CN"/>
          </w:rPr>
          <w:t>2</w:t>
        </w:r>
      </w:ins>
      <w:r>
        <w:rPr>
          <w:lang w:eastAsia="zh-CN"/>
        </w:rPr>
        <w:tab/>
        <w:t>Forwarding of URSP Rule Enforcement Information</w:t>
      </w:r>
      <w:bookmarkEnd w:id="4"/>
    </w:p>
    <w:p w14:paraId="50E2B90D" w14:textId="1490B5E5" w:rsidR="00512E86" w:rsidRDefault="00512E86" w:rsidP="00512E86">
      <w:pPr>
        <w:rPr>
          <w:ins w:id="7" w:author="Samsung" w:date="2023-08-11T19:37:00Z"/>
          <w:lang w:eastAsia="zh-CN"/>
        </w:rPr>
      </w:pPr>
      <w:r>
        <w:rPr>
          <w:lang w:eastAsia="zh-CN"/>
        </w:rPr>
        <w:t>This procedure applies when the PCF serving the PDU session receives URSP rule enforcement information from the SMF and forwards this information to the PCF serving the UE (see clause 6.1.3.18 of TS 23.503 [20])</w:t>
      </w:r>
      <w:ins w:id="8" w:author="Samsung" w:date="2023-08-11T19:39:00Z">
        <w:r w:rsidR="00727C3D">
          <w:rPr>
            <w:lang w:eastAsia="zh-CN"/>
          </w:rPr>
          <w:t xml:space="preserve"> for non-roaming</w:t>
        </w:r>
      </w:ins>
      <w:ins w:id="9" w:author="Samsung" w:date="2023-08-11T19:40:00Z">
        <w:r w:rsidR="00727C3D">
          <w:rPr>
            <w:lang w:eastAsia="zh-CN"/>
          </w:rPr>
          <w:t xml:space="preserve"> and HR roaming </w:t>
        </w:r>
      </w:ins>
      <w:ins w:id="10" w:author="Samsung" w:date="2023-08-11T19:41:00Z">
        <w:r w:rsidR="00727C3D">
          <w:rPr>
            <w:lang w:eastAsia="zh-CN"/>
          </w:rPr>
          <w:t xml:space="preserve">as well as </w:t>
        </w:r>
      </w:ins>
      <w:ins w:id="11" w:author="Samsung" w:date="2023-08-11T19:40:00Z">
        <w:r w:rsidR="00727C3D">
          <w:rPr>
            <w:lang w:eastAsia="zh-CN"/>
          </w:rPr>
          <w:t>for LBO roaming</w:t>
        </w:r>
      </w:ins>
      <w:r>
        <w:rPr>
          <w:lang w:eastAsia="zh-CN"/>
        </w:rPr>
        <w:t>.</w:t>
      </w:r>
    </w:p>
    <w:p w14:paraId="5B1BAB6E" w14:textId="5909B5A3" w:rsidR="00727C3D" w:rsidDel="00727C3D" w:rsidRDefault="00727C3D" w:rsidP="00512E86">
      <w:pPr>
        <w:rPr>
          <w:del w:id="12" w:author="Samsung" w:date="2023-08-11T19:39:00Z"/>
          <w:lang w:eastAsia="zh-CN"/>
        </w:rPr>
      </w:pPr>
    </w:p>
    <w:p w14:paraId="24E20F94" w14:textId="3E2E4ABC" w:rsidR="00512E86" w:rsidRDefault="00727C3D" w:rsidP="00512E86">
      <w:pPr>
        <w:pStyle w:val="TH"/>
      </w:pPr>
      <w:ins w:id="13" w:author="Samsung" w:date="2023-08-11T19:41:00Z">
        <w:r>
          <w:object w:dxaOrig="11951" w:dyaOrig="12010" w14:anchorId="1420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4pt" o:ole="">
              <v:imagedata r:id="rId12" o:title=""/>
            </v:shape>
            <o:OLEObject Type="Embed" ProgID="Visio.Drawing.15" ShapeID="_x0000_i1025" DrawAspect="Content" ObjectID="_1760562217" r:id="rId13"/>
          </w:object>
        </w:r>
      </w:ins>
      <w:del w:id="14" w:author="Samsung" w:date="2023-08-11T19:41:00Z">
        <w:r w:rsidR="00512E86" w:rsidDel="00727C3D">
          <w:object w:dxaOrig="11356" w:dyaOrig="12046" w14:anchorId="46FD593A">
            <v:shape id="_x0000_i1026" type="#_x0000_t75" style="width:480pt;height:526pt" o:ole="">
              <v:imagedata r:id="rId14" o:title=""/>
            </v:shape>
            <o:OLEObject Type="Embed" ProgID="Visio.Drawing.15" ShapeID="_x0000_i1026" DrawAspect="Content" ObjectID="_1760562218" r:id="rId15"/>
          </w:object>
        </w:r>
      </w:del>
    </w:p>
    <w:p w14:paraId="0F7C5931" w14:textId="77777777" w:rsidR="00512E86" w:rsidRDefault="00512E86" w:rsidP="00512E86">
      <w:pPr>
        <w:pStyle w:val="TF"/>
      </w:pPr>
      <w:r>
        <w:t>Figure 4.16.16.1-1: Forwarding of URSP Rule Enforcement Information</w:t>
      </w:r>
    </w:p>
    <w:p w14:paraId="3133DF30" w14:textId="2E05F810" w:rsidR="004C394F" w:rsidRDefault="00512E86" w:rsidP="004C394F">
      <w:pPr>
        <w:pStyle w:val="B1"/>
        <w:rPr>
          <w:ins w:id="15" w:author="Samsung" w:date="2023-08-11T19:21:00Z"/>
        </w:rPr>
      </w:pPr>
      <w:r>
        <w:t>1.</w:t>
      </w:r>
      <w:r>
        <w:tab/>
        <w:t>The UE Policy Association is established, as described in clause 4.16.11.</w:t>
      </w:r>
      <w:ins w:id="16" w:author="Samsung" w:date="2023-08-11T19:21:00Z">
        <w:r w:rsidR="004C394F">
          <w:t xml:space="preserve"> </w:t>
        </w:r>
      </w:ins>
    </w:p>
    <w:p w14:paraId="307657A9" w14:textId="688FC91E" w:rsidR="00512E86" w:rsidRPr="0069754C" w:rsidRDefault="004C394F" w:rsidP="0069754C">
      <w:pPr>
        <w:pStyle w:val="B1"/>
        <w:ind w:firstLine="0"/>
        <w:rPr>
          <w:rFonts w:eastAsia="맑은 고딕"/>
          <w:noProof/>
          <w:lang w:eastAsia="ko-KR"/>
        </w:rPr>
      </w:pPr>
      <w:ins w:id="17" w:author="Samsung" w:date="2023-08-11T19:21:00Z">
        <w:r>
          <w:rPr>
            <w:rFonts w:eastAsia="맑은 고딕"/>
            <w:noProof/>
            <w:lang w:eastAsia="ko-KR"/>
          </w:rPr>
          <w:t>In roaming, H-PCF determine</w:t>
        </w:r>
      </w:ins>
      <w:ins w:id="18" w:author="Samsung" w:date="2023-08-11T19:22:00Z">
        <w:r>
          <w:rPr>
            <w:rFonts w:eastAsia="맑은 고딕"/>
            <w:noProof/>
            <w:lang w:eastAsia="ko-KR"/>
          </w:rPr>
          <w:t>s</w:t>
        </w:r>
      </w:ins>
      <w:ins w:id="19" w:author="Samsung" w:date="2023-08-11T19:21:00Z">
        <w:r>
          <w:rPr>
            <w:rFonts w:eastAsia="맑은 고딕"/>
            <w:noProof/>
            <w:lang w:eastAsia="ko-KR"/>
          </w:rPr>
          <w:t xml:space="preserve"> to set the PCRT for the UE reporting Connection Capabilites for URSP enforcement for LBO roaming PDU Session, the H-PCF sends the PCRT to the V-PCF.</w:t>
        </w:r>
      </w:ins>
      <w:ins w:id="20" w:author="Samsung" w:date="2023-08-11T19:22:00Z">
        <w:r>
          <w:rPr>
            <w:rFonts w:eastAsia="맑은 고딕"/>
            <w:noProof/>
            <w:lang w:eastAsia="ko-KR"/>
          </w:rPr>
          <w:t xml:space="preserve"> </w:t>
        </w:r>
      </w:ins>
    </w:p>
    <w:p w14:paraId="470DC456" w14:textId="0D0512A8" w:rsidR="00512E86" w:rsidRDefault="00512E86" w:rsidP="00512E86">
      <w:pPr>
        <w:pStyle w:val="B1"/>
      </w:pPr>
      <w:r>
        <w:t>2.</w:t>
      </w:r>
      <w:r>
        <w:tab/>
        <w:t xml:space="preserve">If the PCF indicates the UE to send reporting of URSP rule enforcement as described in clause 6.6.2.4 of TS 23.503 [20], then depending on operator policies in the PCF, </w:t>
      </w:r>
      <w:ins w:id="21" w:author="Samsung" w:date="2023-08-11T19:25:00Z">
        <w:r w:rsidR="004C394F">
          <w:t xml:space="preserve">or if the V-PCF receives the PCRT for the </w:t>
        </w:r>
      </w:ins>
      <w:ins w:id="22" w:author="Samsung" w:date="2023-08-11T19:26:00Z">
        <w:r w:rsidR="004C394F">
          <w:t>UE</w:t>
        </w:r>
        <w:r w:rsidR="004C394F" w:rsidRPr="004C394F">
          <w:rPr>
            <w:rFonts w:eastAsia="맑은 고딕"/>
            <w:noProof/>
            <w:lang w:eastAsia="ko-KR"/>
          </w:rPr>
          <w:t xml:space="preserve"> </w:t>
        </w:r>
        <w:r w:rsidR="004C394F" w:rsidRPr="00512E86">
          <w:rPr>
            <w:rFonts w:eastAsia="맑은 고딕"/>
            <w:noProof/>
            <w:lang w:eastAsia="ko-KR"/>
          </w:rPr>
          <w:t>UE reporting Connection Capabilites for URSP enforcement for LBO roaming PDU Session</w:t>
        </w:r>
      </w:ins>
      <w:ins w:id="23" w:author="Samsung" w:date="2023-08-11T19:27:00Z">
        <w:r w:rsidR="0069754C">
          <w:rPr>
            <w:rFonts w:eastAsia="맑은 고딕"/>
            <w:noProof/>
            <w:lang w:eastAsia="ko-KR"/>
          </w:rPr>
          <w:t xml:space="preserve"> in the step 1</w:t>
        </w:r>
      </w:ins>
      <w:ins w:id="24" w:author="Samsung" w:date="2023-08-11T19:26:00Z">
        <w:r w:rsidR="004C394F">
          <w:rPr>
            <w:rFonts w:eastAsia="맑은 고딕"/>
            <w:noProof/>
            <w:lang w:eastAsia="ko-KR"/>
          </w:rPr>
          <w:t xml:space="preserve">, </w:t>
        </w:r>
        <w:r w:rsidR="004C394F">
          <w:t xml:space="preserve"> </w:t>
        </w:r>
      </w:ins>
      <w:r>
        <w:t>the PCF may subscribe to the BSF, then step 3 follows, or provides its PCF binding information to the AMF in step 1 with the indication to be notified about the PCF for the PDU Session for a UE, then step 4 follows.</w:t>
      </w:r>
      <w:ins w:id="25" w:author="Samsung" w:date="2023-08-11T19:24:00Z">
        <w:r w:rsidR="004C394F">
          <w:t xml:space="preserve"> </w:t>
        </w:r>
      </w:ins>
    </w:p>
    <w:p w14:paraId="7631FE31" w14:textId="77777777" w:rsidR="00512E86" w:rsidRDefault="00512E86" w:rsidP="00512E86">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w:t>
      </w:r>
      <w:r>
        <w:lastRenderedPageBreak/>
        <w:t>invoking Nbsf_Management_Subscribe (SUPI; DNN). Steps 4 and 5 are repeated for each PCF registered for a PDU Session to a SUPI included in the Nbsf_Management.</w:t>
      </w:r>
    </w:p>
    <w:p w14:paraId="76F18DAA" w14:textId="77777777" w:rsidR="00512E86" w:rsidRDefault="00512E86" w:rsidP="00512E86">
      <w:pPr>
        <w:pStyle w:val="B1"/>
      </w:pPr>
      <w:r>
        <w:t>4.</w:t>
      </w:r>
      <w:r>
        <w:tab/>
        <w:t>The SMF establishes a SM Policy Association as described in clause 4.16.4. The allocated UE address/prefix, SUPI, DNN, S-NSSAI and the PCF address is registered in the BSF, as described in clause 6.1.1.2.2 of TS 23.503 [20].</w:t>
      </w:r>
    </w:p>
    <w:p w14:paraId="2BD4BA4E" w14:textId="77777777" w:rsidR="00512E86" w:rsidRDefault="00512E86" w:rsidP="00512E86">
      <w:pPr>
        <w:pStyle w:val="B1"/>
      </w:pPr>
      <w:r>
        <w:t>5a.</w:t>
      </w:r>
      <w:r>
        <w:tab/>
        <w: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1AFC0C71" w14:textId="77777777" w:rsidR="00512E86" w:rsidRDefault="00512E86" w:rsidP="00512E86">
      <w:pPr>
        <w:pStyle w:val="B1"/>
      </w:pPr>
      <w:r>
        <w:t>5b.</w:t>
      </w:r>
      <w: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5276172D" w14:textId="77777777" w:rsidR="00512E86" w:rsidRDefault="00512E86" w:rsidP="00512E86">
      <w:pPr>
        <w:pStyle w:val="B1"/>
      </w:pPr>
      <w:r>
        <w:t>6.</w:t>
      </w:r>
      <w:r>
        <w:tab/>
        <w:t>The 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1764082B" w14:textId="77777777" w:rsidR="00512E86" w:rsidRDefault="00512E86" w:rsidP="00512E86">
      <w:pPr>
        <w:pStyle w:val="B1"/>
      </w:pPr>
      <w:r>
        <w:t>7.</w:t>
      </w:r>
      <w:r>
        <w:tab/>
        <w:t>If not already installed, the PCF installs the Policy Control Request Trigger to detect "UE reporting Connection Capabilities from associated URSP rule" in the SMF.</w:t>
      </w:r>
    </w:p>
    <w:p w14:paraId="7479B87F" w14:textId="313C19F0" w:rsidR="0069754C" w:rsidRPr="0069754C" w:rsidRDefault="00512E86" w:rsidP="0069754C">
      <w:pPr>
        <w:pStyle w:val="B1"/>
        <w:rPr>
          <w:ins w:id="26" w:author="Samsung" w:date="2023-08-11T19:29:00Z"/>
        </w:rPr>
      </w:pPr>
      <w:r>
        <w:t>8.</w:t>
      </w:r>
      <w:r>
        <w:tab/>
      </w:r>
      <w:ins w:id="27" w:author="Samsung" w:date="2023-08-11T19:29:00Z">
        <w:r w:rsidR="0069754C" w:rsidRPr="0069754C">
          <w:rPr>
            <w:rFonts w:eastAsia="맑은 고딕" w:hint="eastAsia"/>
            <w:noProof/>
            <w:lang w:eastAsia="ko-KR"/>
          </w:rPr>
          <w:t xml:space="preserve">If the UE supports the UE capability of reporting URSP enforcement and sends the indication to the UE-PCF at the step 1, and </w:t>
        </w:r>
        <w:r w:rsidR="0069754C" w:rsidRPr="0069754C">
          <w:rPr>
            <w:rFonts w:eastAsia="맑은 고딕"/>
            <w:noProof/>
            <w:lang w:eastAsia="ko-KR"/>
          </w:rPr>
          <w:t>detects the application matching a</w:t>
        </w:r>
        <w:r w:rsidR="0069754C" w:rsidRPr="0069754C">
          <w:rPr>
            <w:rFonts w:eastAsia="맑은 고딕" w:hint="eastAsia"/>
            <w:noProof/>
            <w:lang w:eastAsia="ko-KR"/>
          </w:rPr>
          <w:t xml:space="preserve"> URSP rule including the Connection Cababilities</w:t>
        </w:r>
        <w:r w:rsidR="0069754C" w:rsidRPr="0069754C">
          <w:rPr>
            <w:rFonts w:eastAsia="맑은 고딕"/>
            <w:noProof/>
            <w:lang w:eastAsia="ko-KR"/>
          </w:rPr>
          <w:t xml:space="preserve">, the UE reports the Connection Capability to the SMF during the PDU Session Establishement/Modification request to the SMF. </w:t>
        </w:r>
      </w:ins>
    </w:p>
    <w:p w14:paraId="3E6BB99A" w14:textId="77777777" w:rsidR="0069754C" w:rsidRDefault="00512E86" w:rsidP="0069754C">
      <w:pPr>
        <w:pStyle w:val="B1"/>
        <w:ind w:firstLine="0"/>
      </w:pPr>
      <w:r>
        <w:t>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7BACBEF2" w14:textId="6AC5B989" w:rsidR="00512E86" w:rsidRDefault="00512E86" w:rsidP="0069754C">
      <w:pPr>
        <w:pStyle w:val="B1"/>
      </w:pPr>
      <w:r>
        <w:t>9.</w:t>
      </w:r>
      <w:r>
        <w:tab/>
        <w:t>The 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2D263463" w14:textId="77777777" w:rsidR="00512E86" w:rsidRDefault="00512E86" w:rsidP="00512E86">
      <w:pPr>
        <w:pStyle w:val="B1"/>
      </w:pPr>
      <w:r>
        <w:t>10.</w:t>
      </w:r>
      <w:r>
        <w:tab/>
        <w:t>The PCF for the UE checks operator policies and then may make policy control decisions based on awareness of URSP rule enforcement as described in clause 6.1.6 of TS 23.503 [20].</w:t>
      </w:r>
    </w:p>
    <w:p w14:paraId="2DB49827" w14:textId="77777777" w:rsidR="00512E86" w:rsidRDefault="00512E86" w:rsidP="00512E86">
      <w:pPr>
        <w:pStyle w:val="B1"/>
      </w:pPr>
      <w:r>
        <w:t>11.</w:t>
      </w:r>
      <w:r>
        <w:tab/>
        <w:t>The SM Policy Association is terminated as described in clause 4.16.6. The allocated UE address/prefix, SUPI, DNN, S-NSSAI and the PCF address are deregistered in the BSF.</w:t>
      </w:r>
    </w:p>
    <w:p w14:paraId="043DD003" w14:textId="77777777" w:rsidR="00512E86" w:rsidRDefault="00512E86" w:rsidP="00512E86">
      <w:pPr>
        <w:pStyle w:val="B1"/>
      </w:pPr>
      <w:r>
        <w:t>12a.</w:t>
      </w:r>
      <w:r>
        <w:tab/>
        <w:t>If the PCF for the UE subscribed to the BSF, then the BSF notifies that the PCF serving a PDU Session is deregistered in the BSF, by invoking Nbsf_Management_Notify (Binding Identifier for the PDU Session).</w:t>
      </w:r>
    </w:p>
    <w:p w14:paraId="5261AD46" w14:textId="77777777" w:rsidR="00512E86" w:rsidRDefault="00512E86" w:rsidP="00512E86">
      <w:pPr>
        <w:pStyle w:val="B1"/>
      </w:pPr>
      <w:r>
        <w:t>12b.</w:t>
      </w:r>
      <w:r>
        <w:tab/>
        <w:t>If the PCF for the UE sent the request to notify that a PCF for the PDU Session is available to the AMF in step 1, then the PCF for the PDU Session sends Npcf_PolicyAuthoritation_Notify (EventID set to SM Policy Association termination, Notification Correlation Id).</w:t>
      </w:r>
    </w:p>
    <w:p w14:paraId="4E7F2DF0" w14:textId="5278F082" w:rsidR="00EC2DA9" w:rsidRPr="00EC2DA9" w:rsidRDefault="00EC2DA9" w:rsidP="00EC2DA9">
      <w:pPr>
        <w:pStyle w:val="B1"/>
      </w:pPr>
      <w:ins w:id="28" w:author="Samsung" w:date="2023-08-11T19:47:00Z">
        <w:r>
          <w:t xml:space="preserve">13. </w:t>
        </w:r>
      </w:ins>
      <w:ins w:id="29" w:author="Samsung" w:date="2023-08-11T19:32:00Z">
        <w:r w:rsidR="0069754C" w:rsidRPr="00EC2DA9">
          <w:t>In roaming, i</w:t>
        </w:r>
      </w:ins>
      <w:ins w:id="30" w:author="Samsung" w:date="2023-05-12T16:46:00Z">
        <w:r w:rsidR="0069754C" w:rsidRPr="00EC2DA9">
          <w:t>f the V-PC</w:t>
        </w:r>
      </w:ins>
      <w:ins w:id="31" w:author="Samsung" w:date="2023-05-12T17:13:00Z">
        <w:r w:rsidR="0069754C" w:rsidRPr="00EC2DA9">
          <w:t>F</w:t>
        </w:r>
      </w:ins>
      <w:ins w:id="32" w:author="Samsung" w:date="2023-05-12T16:46:00Z">
        <w:r w:rsidR="0069754C" w:rsidRPr="00EC2DA9">
          <w:t xml:space="preserve"> receives the </w:t>
        </w:r>
      </w:ins>
      <w:ins w:id="33" w:author="Samsung" w:date="2023-05-12T17:12:00Z">
        <w:r w:rsidR="0069754C" w:rsidRPr="00EC2DA9">
          <w:t>PCRT for the UE reporting Connection Capabilites for URSP enforcement for LBO roaming PDU Session</w:t>
        </w:r>
      </w:ins>
      <w:ins w:id="34" w:author="Samsung" w:date="2023-05-12T17:13:00Z">
        <w:r w:rsidR="0069754C" w:rsidRPr="00EC2DA9">
          <w:t xml:space="preserve"> from the H-PCF</w:t>
        </w:r>
      </w:ins>
      <w:ins w:id="35" w:author="Samsung" w:date="2023-08-11T19:32:00Z">
        <w:r w:rsidR="0069754C" w:rsidRPr="00EC2DA9">
          <w:t xml:space="preserve"> in the step 1 and </w:t>
        </w:r>
      </w:ins>
      <w:ins w:id="36" w:author="Samsung" w:date="2023-05-12T17:12:00Z">
        <w:r w:rsidR="0069754C" w:rsidRPr="00EC2DA9">
          <w:t>the V-</w:t>
        </w:r>
      </w:ins>
      <w:ins w:id="37" w:author="Samsung" w:date="2023-08-11T19:34:00Z">
        <w:r w:rsidR="0069754C">
          <w:t xml:space="preserve">PCF for the UE is notified on the "UE reporting Connection Capabilities from associated URSP rule" by Npcf_PolicyAuthorization_Notify in the step 9, </w:t>
        </w:r>
      </w:ins>
      <w:ins w:id="38" w:author="Samsung" w:date="2023-05-12T17:13:00Z">
        <w:r w:rsidR="0069754C" w:rsidRPr="00EC2DA9">
          <w:t xml:space="preserve">the V-PCF reports the received the information from the PCF </w:t>
        </w:r>
      </w:ins>
      <w:ins w:id="39" w:author="Samsung" w:date="2023-08-11T19:35:00Z">
        <w:r w:rsidR="0069754C" w:rsidRPr="00EC2DA9">
          <w:t>for</w:t>
        </w:r>
      </w:ins>
      <w:ins w:id="40" w:author="Samsung" w:date="2023-05-12T17:13:00Z">
        <w:r w:rsidR="0069754C" w:rsidRPr="00EC2DA9">
          <w:t xml:space="preserve"> the PDU Session to the H-PCF</w:t>
        </w:r>
      </w:ins>
      <w:ins w:id="41" w:author="Samsung" w:date="2023-08-11T19:35:00Z">
        <w:r w:rsidR="0069754C" w:rsidRPr="00EC2DA9">
          <w:t>.</w:t>
        </w:r>
      </w:ins>
    </w:p>
    <w:sectPr w:rsidR="00EC2DA9" w:rsidRPr="00EC2D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27BD0" w14:textId="77777777" w:rsidR="00FE55EF" w:rsidRDefault="00FE55EF">
      <w:r>
        <w:separator/>
      </w:r>
    </w:p>
  </w:endnote>
  <w:endnote w:type="continuationSeparator" w:id="0">
    <w:p w14:paraId="4920BF03" w14:textId="77777777" w:rsidR="00FE55EF" w:rsidRDefault="00FE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F5F67" w14:textId="77777777" w:rsidR="00FE55EF" w:rsidRDefault="00FE55EF">
      <w:r>
        <w:separator/>
      </w:r>
    </w:p>
  </w:footnote>
  <w:footnote w:type="continuationSeparator" w:id="0">
    <w:p w14:paraId="64E8CEBB" w14:textId="77777777" w:rsidR="00FE55EF" w:rsidRDefault="00FE5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867AB"/>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C2A89"/>
    <w:rsid w:val="003C5981"/>
    <w:rsid w:val="003D68A5"/>
    <w:rsid w:val="003E18A1"/>
    <w:rsid w:val="003E1A36"/>
    <w:rsid w:val="003E3DC5"/>
    <w:rsid w:val="0040141B"/>
    <w:rsid w:val="00403A01"/>
    <w:rsid w:val="00410371"/>
    <w:rsid w:val="004242F1"/>
    <w:rsid w:val="004311BE"/>
    <w:rsid w:val="00447C3E"/>
    <w:rsid w:val="00465858"/>
    <w:rsid w:val="004679AF"/>
    <w:rsid w:val="00486819"/>
    <w:rsid w:val="00494D62"/>
    <w:rsid w:val="004971A1"/>
    <w:rsid w:val="004B75B7"/>
    <w:rsid w:val="004C394F"/>
    <w:rsid w:val="00504E8E"/>
    <w:rsid w:val="00512102"/>
    <w:rsid w:val="00512E86"/>
    <w:rsid w:val="0051580D"/>
    <w:rsid w:val="00547111"/>
    <w:rsid w:val="00553867"/>
    <w:rsid w:val="00554D9A"/>
    <w:rsid w:val="00556D47"/>
    <w:rsid w:val="00580A47"/>
    <w:rsid w:val="00592D74"/>
    <w:rsid w:val="00597550"/>
    <w:rsid w:val="005B2C36"/>
    <w:rsid w:val="005D2BAE"/>
    <w:rsid w:val="005E1D01"/>
    <w:rsid w:val="005E2C44"/>
    <w:rsid w:val="0060100B"/>
    <w:rsid w:val="00607F73"/>
    <w:rsid w:val="006137B1"/>
    <w:rsid w:val="00621188"/>
    <w:rsid w:val="006257ED"/>
    <w:rsid w:val="00626406"/>
    <w:rsid w:val="0063348D"/>
    <w:rsid w:val="00646DF2"/>
    <w:rsid w:val="00665C47"/>
    <w:rsid w:val="00683AFD"/>
    <w:rsid w:val="00695808"/>
    <w:rsid w:val="0069754C"/>
    <w:rsid w:val="006B1234"/>
    <w:rsid w:val="006B46FB"/>
    <w:rsid w:val="006D3B3E"/>
    <w:rsid w:val="006E21FB"/>
    <w:rsid w:val="007176FF"/>
    <w:rsid w:val="00727C3D"/>
    <w:rsid w:val="00740FFE"/>
    <w:rsid w:val="00756D5A"/>
    <w:rsid w:val="00776DB9"/>
    <w:rsid w:val="00790457"/>
    <w:rsid w:val="00792342"/>
    <w:rsid w:val="007967A1"/>
    <w:rsid w:val="007977A8"/>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423AD"/>
    <w:rsid w:val="008626E7"/>
    <w:rsid w:val="00870EE7"/>
    <w:rsid w:val="00875AAD"/>
    <w:rsid w:val="00882236"/>
    <w:rsid w:val="008863B9"/>
    <w:rsid w:val="008955D0"/>
    <w:rsid w:val="00895D07"/>
    <w:rsid w:val="008A45A6"/>
    <w:rsid w:val="008B0E97"/>
    <w:rsid w:val="008B1C81"/>
    <w:rsid w:val="008D2B00"/>
    <w:rsid w:val="008D5135"/>
    <w:rsid w:val="008F3789"/>
    <w:rsid w:val="008F686C"/>
    <w:rsid w:val="009131E0"/>
    <w:rsid w:val="009148DE"/>
    <w:rsid w:val="00927AED"/>
    <w:rsid w:val="00937360"/>
    <w:rsid w:val="00941E30"/>
    <w:rsid w:val="009563B1"/>
    <w:rsid w:val="00963689"/>
    <w:rsid w:val="009761D9"/>
    <w:rsid w:val="009777D9"/>
    <w:rsid w:val="009878C0"/>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50C1"/>
    <w:rsid w:val="00AA2CBC"/>
    <w:rsid w:val="00AC1CDA"/>
    <w:rsid w:val="00AC3A3C"/>
    <w:rsid w:val="00AC5820"/>
    <w:rsid w:val="00AD1CD8"/>
    <w:rsid w:val="00AE383C"/>
    <w:rsid w:val="00B1667A"/>
    <w:rsid w:val="00B258BB"/>
    <w:rsid w:val="00B2697A"/>
    <w:rsid w:val="00B44ACF"/>
    <w:rsid w:val="00B54F1F"/>
    <w:rsid w:val="00B67B97"/>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2DA9"/>
    <w:rsid w:val="00ED6728"/>
    <w:rsid w:val="00ED7879"/>
    <w:rsid w:val="00EE7D7C"/>
    <w:rsid w:val="00EF3569"/>
    <w:rsid w:val="00F174FB"/>
    <w:rsid w:val="00F25D98"/>
    <w:rsid w:val="00F300FB"/>
    <w:rsid w:val="00F33F61"/>
    <w:rsid w:val="00F40A70"/>
    <w:rsid w:val="00F501CF"/>
    <w:rsid w:val="00F72013"/>
    <w:rsid w:val="00F862C1"/>
    <w:rsid w:val="00FB6386"/>
    <w:rsid w:val="00FD5F40"/>
    <w:rsid w:val="00FE4FEC"/>
    <w:rsid w:val="00FE5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0BDAC-E2D4-4A68-AB79-FB49722E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1305</Words>
  <Characters>7439</Characters>
  <Application>Microsoft Office Word</Application>
  <DocSecurity>0</DocSecurity>
  <Lines>61</Lines>
  <Paragraphs>17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이지철/통신표준연구팀(SR)/삼성전자</cp:lastModifiedBy>
  <cp:revision>17</cp:revision>
  <dcterms:created xsi:type="dcterms:W3CDTF">2023-05-12T08:17:00Z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